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5755C" w14:textId="77777777" w:rsidR="00D75DED" w:rsidRPr="004B3AB5" w:rsidRDefault="00D75DED">
      <w:pPr>
        <w:rPr>
          <w:rFonts w:ascii="Arial" w:hAnsi="Arial" w:cs="Arial"/>
          <w:b/>
          <w:sz w:val="2"/>
        </w:rPr>
      </w:pPr>
    </w:p>
    <w:p w14:paraId="5938EB96" w14:textId="5367D04C" w:rsidR="004D227F" w:rsidRDefault="005D60CF" w:rsidP="00BF23DC">
      <w:pPr>
        <w:pStyle w:val="KeinLeerraum"/>
        <w:jc w:val="both"/>
        <w:rPr>
          <w:rFonts w:ascii="Arial" w:hAnsi="Arial" w:cs="Arial"/>
          <w:lang w:val="de-DE"/>
        </w:rPr>
      </w:pPr>
      <w:r w:rsidRPr="004574CC">
        <w:rPr>
          <w:rFonts w:ascii="Arial" w:hAnsi="Arial" w:cs="Arial"/>
          <w:lang w:val="de-DE"/>
        </w:rPr>
        <w:t xml:space="preserve">Ihr Patient / Ihre Patientin </w:t>
      </w:r>
      <w:r w:rsidR="004D227F">
        <w:rPr>
          <w:rFonts w:ascii="Arial" w:hAnsi="Arial" w:cs="Arial"/>
          <w:lang w:val="de-DE"/>
        </w:rPr>
        <w:t>…………………………………………hat am…………………(Datum)</w:t>
      </w:r>
    </w:p>
    <w:p w14:paraId="57899F5A" w14:textId="77B2C96F" w:rsidR="004574CC" w:rsidRDefault="005D60CF" w:rsidP="00BF23DC">
      <w:pPr>
        <w:pStyle w:val="KeinLeerraum"/>
        <w:jc w:val="both"/>
        <w:rPr>
          <w:rFonts w:ascii="Arial" w:hAnsi="Arial" w:cs="Arial"/>
          <w:lang w:val="de-DE"/>
        </w:rPr>
      </w:pPr>
      <w:r w:rsidRPr="004574CC">
        <w:rPr>
          <w:rFonts w:ascii="Arial" w:hAnsi="Arial" w:cs="Arial"/>
          <w:lang w:val="de-DE"/>
        </w:rPr>
        <w:t>am Ambulanten Interdisziplinär</w:t>
      </w:r>
      <w:r w:rsidR="003162CA">
        <w:rPr>
          <w:rFonts w:ascii="Arial" w:hAnsi="Arial" w:cs="Arial"/>
          <w:lang w:val="de-DE"/>
        </w:rPr>
        <w:t>-</w:t>
      </w:r>
      <w:r w:rsidRPr="004574CC">
        <w:rPr>
          <w:rFonts w:ascii="Arial" w:hAnsi="Arial" w:cs="Arial"/>
          <w:lang w:val="de-DE"/>
        </w:rPr>
        <w:t xml:space="preserve">Multimodalen Assessment (A-IMA) </w:t>
      </w:r>
      <w:r w:rsidR="004D54F8" w:rsidRPr="004574CC">
        <w:rPr>
          <w:rFonts w:ascii="Arial" w:hAnsi="Arial" w:cs="Arial"/>
          <w:lang w:val="de-DE"/>
        </w:rPr>
        <w:t xml:space="preserve">in unserer Schmerzmedizin </w:t>
      </w:r>
      <w:r w:rsidRPr="004574CC">
        <w:rPr>
          <w:rFonts w:ascii="Arial" w:hAnsi="Arial" w:cs="Arial"/>
          <w:lang w:val="de-DE"/>
        </w:rPr>
        <w:t>teilgenommen, über dessen Ergebnisse wir in diesem Schreiben berichten.</w:t>
      </w:r>
      <w:r w:rsidR="004574CC" w:rsidRPr="004574CC">
        <w:rPr>
          <w:rFonts w:ascii="Arial" w:hAnsi="Arial" w:cs="Arial"/>
          <w:lang w:val="de-DE"/>
        </w:rPr>
        <w:t xml:space="preserve"> </w:t>
      </w:r>
      <w:r w:rsidR="004574CC">
        <w:rPr>
          <w:rFonts w:ascii="Arial" w:hAnsi="Arial" w:cs="Arial"/>
          <w:lang w:val="de-DE"/>
        </w:rPr>
        <w:t xml:space="preserve">Ihr </w:t>
      </w:r>
      <w:r w:rsidR="003162CA" w:rsidRPr="004574CC">
        <w:rPr>
          <w:rFonts w:ascii="Arial" w:hAnsi="Arial" w:cs="Arial"/>
          <w:lang w:val="de-DE"/>
        </w:rPr>
        <w:t xml:space="preserve">Patient / Ihre Patientin </w:t>
      </w:r>
      <w:r w:rsidR="004574CC">
        <w:rPr>
          <w:rFonts w:ascii="Arial" w:hAnsi="Arial" w:cs="Arial"/>
          <w:lang w:val="de-DE"/>
        </w:rPr>
        <w:t xml:space="preserve">hatte Chronifizierungsfaktoren und keine Gegenanzeigen und hat schriftlich in seine Teilnahme und die entsprechende Datenauswertung eingewilligt. Wir haben ein A-IMA als „Besondere Versorgung“ im Vertrag nach §140a durchgeführt. Das bedeutet, dass Arzt, Physiotherapeut und Psychologe jeweils getrennt </w:t>
      </w:r>
      <w:r w:rsidR="003162CA">
        <w:rPr>
          <w:rFonts w:ascii="Arial" w:hAnsi="Arial" w:cs="Arial"/>
          <w:lang w:val="de-DE"/>
        </w:rPr>
        <w:t>Ihren</w:t>
      </w:r>
      <w:r w:rsidR="004574CC">
        <w:rPr>
          <w:rFonts w:ascii="Arial" w:hAnsi="Arial" w:cs="Arial"/>
          <w:lang w:val="de-DE"/>
        </w:rPr>
        <w:t xml:space="preserve"> </w:t>
      </w:r>
      <w:r w:rsidR="003162CA" w:rsidRPr="004574CC">
        <w:rPr>
          <w:rFonts w:ascii="Arial" w:hAnsi="Arial" w:cs="Arial"/>
          <w:lang w:val="de-DE"/>
        </w:rPr>
        <w:t>Patient</w:t>
      </w:r>
      <w:r w:rsidR="003162CA">
        <w:rPr>
          <w:rFonts w:ascii="Arial" w:hAnsi="Arial" w:cs="Arial"/>
          <w:lang w:val="de-DE"/>
        </w:rPr>
        <w:t>en</w:t>
      </w:r>
      <w:r w:rsidR="003162CA" w:rsidRPr="004574CC">
        <w:rPr>
          <w:rFonts w:ascii="Arial" w:hAnsi="Arial" w:cs="Arial"/>
          <w:lang w:val="de-DE"/>
        </w:rPr>
        <w:t xml:space="preserve"> / Ihre Patientin </w:t>
      </w:r>
      <w:r w:rsidR="004574CC">
        <w:rPr>
          <w:rFonts w:ascii="Arial" w:hAnsi="Arial" w:cs="Arial"/>
          <w:lang w:val="de-DE"/>
        </w:rPr>
        <w:t xml:space="preserve">untersucht und dann gemeinsam im Team Therapieempfehlungen abgestimmt haben. Diese wurden im Teamgespräch vermittelt und </w:t>
      </w:r>
      <w:r w:rsidR="003162CA">
        <w:rPr>
          <w:rFonts w:ascii="Arial" w:hAnsi="Arial" w:cs="Arial"/>
          <w:lang w:val="de-DE"/>
        </w:rPr>
        <w:t xml:space="preserve">Ihr </w:t>
      </w:r>
      <w:r w:rsidR="003162CA" w:rsidRPr="004574CC">
        <w:rPr>
          <w:rFonts w:ascii="Arial" w:hAnsi="Arial" w:cs="Arial"/>
          <w:lang w:val="de-DE"/>
        </w:rPr>
        <w:t xml:space="preserve">Patient / Ihre Patientin </w:t>
      </w:r>
      <w:r w:rsidR="004574CC">
        <w:rPr>
          <w:rFonts w:ascii="Arial" w:hAnsi="Arial" w:cs="Arial"/>
          <w:lang w:val="de-DE"/>
        </w:rPr>
        <w:t>hat zugestimmt. Die Empfehlungen haben wir Ihnen hier aufgeführt.</w:t>
      </w:r>
    </w:p>
    <w:p w14:paraId="11D1ED44" w14:textId="521BAECB" w:rsidR="004574CC" w:rsidRDefault="004574CC" w:rsidP="00BF23DC">
      <w:pPr>
        <w:pStyle w:val="KeinLeerraum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Bei Fragen und Rückmeldungen wenden Sie sich am besten an</w:t>
      </w:r>
      <w:r w:rsidR="004D227F">
        <w:rPr>
          <w:rFonts w:ascii="Arial" w:hAnsi="Arial" w:cs="Arial"/>
          <w:lang w:val="de-DE"/>
        </w:rPr>
        <w:t xml:space="preserve"> ………………………………..</w:t>
      </w:r>
    </w:p>
    <w:p w14:paraId="3ED6A7C5" w14:textId="4BEEF533" w:rsidR="00BF23DC" w:rsidRPr="00E7795B" w:rsidRDefault="00BF23DC" w:rsidP="005D60CF">
      <w:pPr>
        <w:spacing w:after="0" w:line="240" w:lineRule="auto"/>
        <w:rPr>
          <w:rFonts w:ascii="Arial" w:hAnsi="Arial" w:cs="Arial"/>
        </w:rPr>
      </w:pPr>
    </w:p>
    <w:p w14:paraId="0906160D" w14:textId="1F45171F" w:rsidR="007E4D9E" w:rsidRDefault="007E4D9E" w:rsidP="00616EE8">
      <w:pPr>
        <w:spacing w:after="0" w:line="240" w:lineRule="auto"/>
        <w:rPr>
          <w:rFonts w:ascii="Arial" w:hAnsi="Arial" w:cs="Arial"/>
          <w:b/>
        </w:rPr>
      </w:pPr>
    </w:p>
    <w:tbl>
      <w:tblPr>
        <w:tblW w:w="9356" w:type="dxa"/>
        <w:tblInd w:w="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088"/>
      </w:tblGrid>
      <w:tr w:rsidR="00F147A2" w:rsidRPr="00F147A2" w14:paraId="19FBEB1B" w14:textId="77777777" w:rsidTr="00BC3F33">
        <w:trPr>
          <w:trHeight w:val="348"/>
        </w:trPr>
        <w:tc>
          <w:tcPr>
            <w:tcW w:w="9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14:paraId="4988A3AC" w14:textId="77777777" w:rsidR="00F147A2" w:rsidRPr="00F147A2" w:rsidRDefault="00F147A2" w:rsidP="00174444">
            <w:pPr>
              <w:spacing w:before="40" w:after="40" w:line="264" w:lineRule="auto"/>
              <w:ind w:left="72"/>
              <w:rPr>
                <w:rFonts w:ascii="Arial" w:eastAsia="Times New Roman" w:hAnsi="Arial" w:cs="Arial"/>
                <w:b/>
                <w:lang w:eastAsia="de-DE"/>
              </w:rPr>
            </w:pPr>
            <w:r w:rsidRPr="00F147A2">
              <w:rPr>
                <w:rFonts w:ascii="Arial" w:eastAsia="Calibri" w:hAnsi="Arial" w:cs="Arial"/>
                <w:b/>
                <w:color w:val="000000"/>
                <w:kern w:val="24"/>
                <w:lang w:eastAsia="de-DE"/>
              </w:rPr>
              <w:t>Weiterführende (Behandlungs-)Empfehlungen</w:t>
            </w:r>
          </w:p>
        </w:tc>
      </w:tr>
      <w:tr w:rsidR="00BC3F33" w:rsidRPr="00BC3F33" w14:paraId="5C6CFDD3" w14:textId="77777777" w:rsidTr="0007255F">
        <w:trPr>
          <w:trHeight w:hRule="exact" w:val="794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14:paraId="70773AAE" w14:textId="77777777" w:rsidR="00F147A2" w:rsidRPr="00BC3F33" w:rsidRDefault="00F147A2" w:rsidP="0007255F">
            <w:pPr>
              <w:spacing w:after="0" w:line="264" w:lineRule="auto"/>
              <w:ind w:left="72"/>
              <w:rPr>
                <w:rFonts w:ascii="Arial" w:eastAsia="Times New Roman" w:hAnsi="Arial" w:cs="Arial"/>
                <w:color w:val="000000"/>
                <w:kern w:val="24"/>
                <w:lang w:eastAsia="de-DE"/>
              </w:rPr>
            </w:pPr>
            <w:r w:rsidRPr="00BC3F33">
              <w:rPr>
                <w:rFonts w:ascii="Arial" w:eastAsia="Times New Roman" w:hAnsi="Arial" w:cs="Arial"/>
                <w:color w:val="000000"/>
                <w:lang w:eastAsia="de-DE"/>
              </w:rPr>
              <w:t>Maßnahmen der IMST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13172E" w14:textId="77777777" w:rsidR="00BC3F33" w:rsidRPr="00BC3F33" w:rsidRDefault="00BC3F33" w:rsidP="000725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lang w:eastAsia="de-DE"/>
              </w:rPr>
            </w:pPr>
          </w:p>
        </w:tc>
      </w:tr>
      <w:tr w:rsidR="00BC3F33" w:rsidRPr="00BC3F33" w14:paraId="472FF855" w14:textId="77777777" w:rsidTr="0007255F">
        <w:trPr>
          <w:trHeight w:hRule="exact" w:val="794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14:paraId="5C5277BE" w14:textId="77777777" w:rsidR="00F147A2" w:rsidRPr="00BC3F33" w:rsidRDefault="00F147A2" w:rsidP="0007255F">
            <w:pPr>
              <w:spacing w:after="0" w:line="264" w:lineRule="auto"/>
              <w:ind w:left="72"/>
              <w:rPr>
                <w:rFonts w:ascii="Arial" w:eastAsia="Times New Roman" w:hAnsi="Arial" w:cs="Arial"/>
                <w:color w:val="000000"/>
                <w:kern w:val="24"/>
                <w:lang w:eastAsia="de-DE"/>
              </w:rPr>
            </w:pPr>
            <w:r w:rsidRPr="00BC3F33">
              <w:rPr>
                <w:rFonts w:ascii="Arial" w:eastAsia="Times New Roman" w:hAnsi="Arial" w:cs="Arial"/>
                <w:color w:val="000000"/>
                <w:lang w:eastAsia="de-DE"/>
              </w:rPr>
              <w:t xml:space="preserve">Ärztlich </w:t>
            </w:r>
            <w:r w:rsidR="00BC3F33" w:rsidRPr="00BC3F33">
              <w:rPr>
                <w:rFonts w:ascii="Arial" w:eastAsia="Times New Roman" w:hAnsi="Arial" w:cs="Arial"/>
                <w:color w:val="000000"/>
                <w:lang w:eastAsia="de-DE"/>
              </w:rPr>
              <w:br/>
            </w:r>
            <w:r w:rsidRPr="00BC3F33">
              <w:rPr>
                <w:rFonts w:ascii="Arial" w:eastAsia="Times New Roman" w:hAnsi="Arial" w:cs="Arial"/>
                <w:color w:val="000000"/>
                <w:lang w:eastAsia="de-DE"/>
              </w:rPr>
              <w:t>(inkl. medikamentös)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C8AA09" w14:textId="77777777" w:rsidR="00F147A2" w:rsidRPr="00BC3F33" w:rsidRDefault="00F147A2" w:rsidP="0007255F">
            <w:pPr>
              <w:spacing w:after="0" w:line="264" w:lineRule="auto"/>
              <w:ind w:left="72"/>
              <w:rPr>
                <w:rFonts w:ascii="Arial" w:eastAsia="Times New Roman" w:hAnsi="Arial" w:cs="Arial"/>
                <w:color w:val="000000"/>
                <w:kern w:val="24"/>
                <w:lang w:eastAsia="de-DE"/>
              </w:rPr>
            </w:pPr>
          </w:p>
        </w:tc>
      </w:tr>
      <w:tr w:rsidR="00BC3F33" w:rsidRPr="00BC3F33" w14:paraId="15805DDE" w14:textId="77777777" w:rsidTr="0007255F">
        <w:trPr>
          <w:trHeight w:hRule="exact" w:val="794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14:paraId="16569F49" w14:textId="77777777" w:rsidR="00F147A2" w:rsidRPr="00BC3F33" w:rsidRDefault="00F147A2" w:rsidP="0007255F">
            <w:pPr>
              <w:spacing w:after="0" w:line="264" w:lineRule="auto"/>
              <w:ind w:left="72"/>
              <w:rPr>
                <w:rFonts w:ascii="Arial" w:eastAsia="Times New Roman" w:hAnsi="Arial" w:cs="Arial"/>
                <w:lang w:eastAsia="de-DE"/>
              </w:rPr>
            </w:pPr>
            <w:r w:rsidRPr="00BC3F33">
              <w:rPr>
                <w:rFonts w:ascii="Arial" w:eastAsia="Times New Roman" w:hAnsi="Arial" w:cs="Arial"/>
                <w:color w:val="000000"/>
                <w:lang w:eastAsia="de-DE"/>
              </w:rPr>
              <w:t>Psychologisch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297529" w14:textId="77777777" w:rsidR="00F147A2" w:rsidRPr="00BC3F33" w:rsidRDefault="00F147A2" w:rsidP="0007255F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BC3F33" w:rsidRPr="00BC3F33" w14:paraId="6AB0FEB2" w14:textId="77777777" w:rsidTr="0007255F">
        <w:trPr>
          <w:trHeight w:hRule="exact" w:val="794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14:paraId="789DDB6C" w14:textId="77777777" w:rsidR="00F147A2" w:rsidRPr="00BC3F33" w:rsidRDefault="00F147A2" w:rsidP="0007255F">
            <w:pPr>
              <w:spacing w:after="0" w:line="264" w:lineRule="auto"/>
              <w:ind w:left="72"/>
              <w:rPr>
                <w:rFonts w:ascii="Arial" w:eastAsia="Times New Roman" w:hAnsi="Arial" w:cs="Arial"/>
                <w:lang w:eastAsia="de-DE"/>
              </w:rPr>
            </w:pPr>
            <w:r w:rsidRPr="00BC3F33">
              <w:rPr>
                <w:rFonts w:ascii="Arial" w:eastAsia="Times New Roman" w:hAnsi="Arial" w:cs="Arial"/>
                <w:color w:val="000000"/>
                <w:lang w:eastAsia="de-DE"/>
              </w:rPr>
              <w:t>Physiotherapeutisch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14:paraId="5AF7ACE7" w14:textId="77777777" w:rsidR="00F147A2" w:rsidRPr="00BC3F33" w:rsidRDefault="00F147A2" w:rsidP="0007255F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BC3F33" w:rsidRPr="00BC3F33" w14:paraId="0C7D4BFF" w14:textId="77777777" w:rsidTr="0007255F">
        <w:trPr>
          <w:trHeight w:hRule="exact" w:val="794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14:paraId="2327D845" w14:textId="3DEADA7D" w:rsidR="00F147A2" w:rsidRPr="00BC3F33" w:rsidRDefault="00B1682A" w:rsidP="0007255F">
            <w:pPr>
              <w:spacing w:after="0" w:line="264" w:lineRule="auto"/>
              <w:ind w:left="72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Calibri" w:hAnsi="Arial" w:cs="Arial"/>
                <w:color w:val="000000"/>
                <w:lang w:eastAsia="de-DE"/>
              </w:rPr>
              <w:t>Beruflich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A08E3B" w14:textId="77777777" w:rsidR="00F147A2" w:rsidRPr="00BC3F33" w:rsidRDefault="00F147A2" w:rsidP="0007255F">
            <w:pPr>
              <w:spacing w:after="0" w:line="264" w:lineRule="auto"/>
              <w:rPr>
                <w:rFonts w:ascii="Arial" w:eastAsia="Times New Roman" w:hAnsi="Arial" w:cs="Arial"/>
                <w:lang w:eastAsia="de-DE"/>
              </w:rPr>
            </w:pPr>
          </w:p>
        </w:tc>
      </w:tr>
      <w:tr w:rsidR="00BC3F33" w:rsidRPr="00BC3F33" w14:paraId="4AC80CBE" w14:textId="77777777" w:rsidTr="004325EC">
        <w:trPr>
          <w:trHeight w:hRule="exact" w:val="739"/>
        </w:trPr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70" w:type="dxa"/>
              <w:bottom w:w="0" w:type="dxa"/>
              <w:right w:w="70" w:type="dxa"/>
            </w:tcMar>
            <w:hideMark/>
          </w:tcPr>
          <w:p w14:paraId="3DD931F4" w14:textId="77777777" w:rsidR="00F147A2" w:rsidRPr="00BC3F33" w:rsidRDefault="00F147A2" w:rsidP="0007255F">
            <w:pPr>
              <w:spacing w:after="0" w:line="264" w:lineRule="auto"/>
              <w:ind w:left="72"/>
              <w:rPr>
                <w:rFonts w:ascii="Arial" w:eastAsia="Times New Roman" w:hAnsi="Arial" w:cs="Arial"/>
                <w:lang w:eastAsia="de-DE"/>
              </w:rPr>
            </w:pPr>
            <w:r w:rsidRPr="00BC3F33">
              <w:rPr>
                <w:rFonts w:ascii="Arial" w:eastAsia="Calibri" w:hAnsi="Arial" w:cs="Arial"/>
                <w:color w:val="000000"/>
                <w:lang w:eastAsia="de-DE"/>
              </w:rPr>
              <w:t>Sonstiges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5E3FF2" w14:textId="77777777" w:rsidR="00F147A2" w:rsidRPr="00BC3F33" w:rsidRDefault="00F147A2" w:rsidP="0007255F">
            <w:pPr>
              <w:spacing w:after="0"/>
              <w:rPr>
                <w:rFonts w:ascii="Arial" w:eastAsia="Times New Roman" w:hAnsi="Arial" w:cs="Arial"/>
                <w:lang w:eastAsia="de-DE"/>
              </w:rPr>
            </w:pPr>
          </w:p>
        </w:tc>
      </w:tr>
    </w:tbl>
    <w:p w14:paraId="779DA917" w14:textId="359F8B52" w:rsidR="00174444" w:rsidRDefault="00174444" w:rsidP="006A4E7F">
      <w:pPr>
        <w:spacing w:after="0"/>
        <w:rPr>
          <w:rFonts w:ascii="Arial" w:hAnsi="Arial" w:cs="Arial"/>
          <w:b/>
        </w:rPr>
      </w:pPr>
    </w:p>
    <w:p w14:paraId="24D9028F" w14:textId="7BF1ADC8" w:rsidR="00BF23DC" w:rsidRDefault="00BF23DC" w:rsidP="00BF23D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Wir sind sehr an einer Zusammenarbeit mit Ihnen interessiert: Sie haben für Ihre Patienten mit Schmerzen </w:t>
      </w:r>
      <w:r w:rsidR="003162CA">
        <w:rPr>
          <w:rFonts w:ascii="Arial" w:hAnsi="Arial" w:cs="Arial"/>
        </w:rPr>
        <w:t xml:space="preserve">dazu </w:t>
      </w:r>
      <w:r>
        <w:rPr>
          <w:rFonts w:ascii="Arial" w:hAnsi="Arial" w:cs="Arial"/>
        </w:rPr>
        <w:t>verschiedene Optionen:</w:t>
      </w:r>
    </w:p>
    <w:p w14:paraId="3443E371" w14:textId="77777777" w:rsidR="00BF23DC" w:rsidRDefault="00BF23DC" w:rsidP="00BF23DC">
      <w:pPr>
        <w:spacing w:after="0" w:line="240" w:lineRule="auto"/>
        <w:jc w:val="both"/>
        <w:rPr>
          <w:rFonts w:ascii="Arial" w:hAnsi="Arial" w:cs="Arial"/>
        </w:rPr>
      </w:pPr>
    </w:p>
    <w:p w14:paraId="2B79486F" w14:textId="77777777" w:rsidR="00BF23DC" w:rsidRDefault="00BF23DC" w:rsidP="00BF23DC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4D54F8">
        <w:rPr>
          <w:rFonts w:ascii="Arial" w:hAnsi="Arial" w:cs="Arial"/>
        </w:rPr>
        <w:t>Ihre Patienten können an dem Selektivvertrag der BARMER und ggf. weiterer beitretender Krankenkassen teilnehmen. Für die Voruntersuchung, d</w:t>
      </w:r>
      <w:r>
        <w:rPr>
          <w:rFonts w:ascii="Arial" w:hAnsi="Arial" w:cs="Arial"/>
        </w:rPr>
        <w:t>as</w:t>
      </w:r>
      <w:r w:rsidRPr="004D54F8">
        <w:rPr>
          <w:rFonts w:ascii="Arial" w:hAnsi="Arial" w:cs="Arial"/>
        </w:rPr>
        <w:t xml:space="preserve"> Screening auf Risikofaktoren </w:t>
      </w:r>
      <w:r>
        <w:rPr>
          <w:rFonts w:ascii="Arial" w:hAnsi="Arial" w:cs="Arial"/>
        </w:rPr>
        <w:t>für eine Schmerzchronifizierung eines</w:t>
      </w:r>
      <w:r w:rsidRPr="004D54F8">
        <w:rPr>
          <w:rFonts w:ascii="Arial" w:hAnsi="Arial" w:cs="Arial"/>
        </w:rPr>
        <w:t xml:space="preserve"> Patienten erhalten Sie nach dessen Entscheidung zur Teilnahme eine Aufwandspauschale in Höhe von 35€.</w:t>
      </w:r>
      <w:r>
        <w:rPr>
          <w:rFonts w:ascii="Arial" w:hAnsi="Arial" w:cs="Arial"/>
        </w:rPr>
        <w:t xml:space="preserve"> Sie können Patienten mit Verdacht auf Risikofaktoren aber auch direkt überweisen – dann screenen wir sie.</w:t>
      </w:r>
    </w:p>
    <w:p w14:paraId="66DC90C1" w14:textId="77777777" w:rsidR="00BF23DC" w:rsidRPr="004D54F8" w:rsidRDefault="00BF23DC" w:rsidP="00BF23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Arial" w:hAnsi="Arial" w:cs="Arial"/>
        </w:rPr>
      </w:pPr>
    </w:p>
    <w:p w14:paraId="36AA326D" w14:textId="1F9A11F2" w:rsidR="00BF23DC" w:rsidRPr="004D54F8" w:rsidRDefault="00BF23DC" w:rsidP="00BF23DC">
      <w:pPr>
        <w:pStyle w:val="Listenabsatz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4D54F8">
        <w:rPr>
          <w:rFonts w:ascii="Arial" w:hAnsi="Arial" w:cs="Arial"/>
        </w:rPr>
        <w:t>Patienten ohne Chronifizierungsfaktoren</w:t>
      </w:r>
      <w:r w:rsidR="003162CA">
        <w:rPr>
          <w:rFonts w:ascii="Arial" w:hAnsi="Arial" w:cs="Arial"/>
        </w:rPr>
        <w:t xml:space="preserve"> oder bereits stattgefundener Chronifizierung</w:t>
      </w:r>
      <w:r w:rsidRPr="004D54F8">
        <w:rPr>
          <w:rFonts w:ascii="Arial" w:hAnsi="Arial" w:cs="Arial"/>
        </w:rPr>
        <w:t xml:space="preserve"> können </w:t>
      </w:r>
      <w:r>
        <w:rPr>
          <w:rFonts w:ascii="Arial" w:hAnsi="Arial" w:cs="Arial"/>
        </w:rPr>
        <w:t>ebenfalls von uns</w:t>
      </w:r>
      <w:r w:rsidRPr="004D54F8">
        <w:rPr>
          <w:rFonts w:ascii="Arial" w:hAnsi="Arial" w:cs="Arial"/>
        </w:rPr>
        <w:t xml:space="preserve"> aufgenommen werden und erhalten </w:t>
      </w:r>
      <w:r w:rsidR="003162CA">
        <w:rPr>
          <w:rFonts w:ascii="Arial" w:hAnsi="Arial" w:cs="Arial"/>
        </w:rPr>
        <w:t xml:space="preserve">ggf. </w:t>
      </w:r>
      <w:r w:rsidRPr="004D54F8">
        <w:rPr>
          <w:rFonts w:ascii="Arial" w:hAnsi="Arial" w:cs="Arial"/>
        </w:rPr>
        <w:t xml:space="preserve">Diagnostik- und Therapieempfehlungen. </w:t>
      </w:r>
      <w:r>
        <w:rPr>
          <w:rFonts w:ascii="Arial" w:hAnsi="Arial" w:cs="Arial"/>
        </w:rPr>
        <w:t>Diese Patienten</w:t>
      </w:r>
      <w:r w:rsidRPr="004D54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benötigen </w:t>
      </w:r>
      <w:r w:rsidR="00B97C4F">
        <w:rPr>
          <w:rFonts w:ascii="Arial" w:hAnsi="Arial" w:cs="Arial"/>
        </w:rPr>
        <w:t xml:space="preserve">dann </w:t>
      </w:r>
      <w:r>
        <w:rPr>
          <w:rFonts w:ascii="Arial" w:hAnsi="Arial" w:cs="Arial"/>
        </w:rPr>
        <w:t>eine Überweisung von Ihnen</w:t>
      </w:r>
      <w:r w:rsidRPr="004D54F8">
        <w:rPr>
          <w:rFonts w:ascii="Arial" w:hAnsi="Arial" w:cs="Arial"/>
        </w:rPr>
        <w:t xml:space="preserve"> und laufen in der üblichen Vorgehensweise der Einrichtung mit. </w:t>
      </w:r>
    </w:p>
    <w:p w14:paraId="3A5D522B" w14:textId="77777777" w:rsidR="00BF23DC" w:rsidRDefault="00BF23DC" w:rsidP="00BF23DC">
      <w:pPr>
        <w:pStyle w:val="KeinLeerraum"/>
        <w:rPr>
          <w:rFonts w:ascii="Arial" w:hAnsi="Arial" w:cs="Arial"/>
          <w:lang w:val="de-DE"/>
        </w:rPr>
      </w:pPr>
    </w:p>
    <w:p w14:paraId="44B0A1A7" w14:textId="77777777" w:rsidR="00BF23DC" w:rsidRDefault="00BF23DC" w:rsidP="0007255F">
      <w:pPr>
        <w:rPr>
          <w:rFonts w:ascii="Arial" w:hAnsi="Arial" w:cs="Arial"/>
          <w:b/>
        </w:rPr>
      </w:pPr>
    </w:p>
    <w:sectPr w:rsidR="00BF23DC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FBE3C" w14:textId="77777777" w:rsidR="00267ACB" w:rsidRDefault="00267ACB" w:rsidP="00B07C8B">
      <w:pPr>
        <w:spacing w:after="0" w:line="240" w:lineRule="auto"/>
      </w:pPr>
      <w:r>
        <w:separator/>
      </w:r>
    </w:p>
  </w:endnote>
  <w:endnote w:type="continuationSeparator" w:id="0">
    <w:p w14:paraId="36893E35" w14:textId="77777777" w:rsidR="00267ACB" w:rsidRDefault="00267ACB" w:rsidP="00B07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EAC75" w14:textId="77777777" w:rsidR="00267ACB" w:rsidRDefault="00267ACB" w:rsidP="00B07C8B">
      <w:pPr>
        <w:spacing w:after="0" w:line="240" w:lineRule="auto"/>
      </w:pPr>
      <w:r>
        <w:separator/>
      </w:r>
    </w:p>
  </w:footnote>
  <w:footnote w:type="continuationSeparator" w:id="0">
    <w:p w14:paraId="1B65B518" w14:textId="77777777" w:rsidR="00267ACB" w:rsidRDefault="00267ACB" w:rsidP="00B07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Look w:val="04A0" w:firstRow="1" w:lastRow="0" w:firstColumn="1" w:lastColumn="0" w:noHBand="0" w:noVBand="1"/>
    </w:tblPr>
    <w:tblGrid>
      <w:gridCol w:w="1788"/>
      <w:gridCol w:w="5695"/>
      <w:gridCol w:w="2264"/>
    </w:tblGrid>
    <w:tr w:rsidR="004B3AB5" w:rsidRPr="00F10A9D" w14:paraId="53E0A484" w14:textId="77777777" w:rsidTr="005D5FAD">
      <w:trPr>
        <w:trHeight w:val="540"/>
      </w:trPr>
      <w:tc>
        <w:tcPr>
          <w:tcW w:w="1613" w:type="dxa"/>
          <w:vMerge w:val="restart"/>
          <w:shd w:val="clear" w:color="auto" w:fill="auto"/>
          <w:vAlign w:val="center"/>
        </w:tcPr>
        <w:p w14:paraId="1092BEA9" w14:textId="4D5C7C97" w:rsidR="004B3AB5" w:rsidRPr="007D4CA0" w:rsidRDefault="000A2B3E" w:rsidP="005D5FAD">
          <w:pPr>
            <w:pStyle w:val="Kopfzeile"/>
            <w:jc w:val="center"/>
            <w:rPr>
              <w:sz w:val="24"/>
              <w:szCs w:val="24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 wp14:anchorId="11B96E20" wp14:editId="32E66FD1">
                <wp:extent cx="998220" cy="965200"/>
                <wp:effectExtent l="0" t="0" r="0" b="635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822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66" w:type="dxa"/>
          <w:shd w:val="clear" w:color="auto" w:fill="auto"/>
          <w:vAlign w:val="center"/>
        </w:tcPr>
        <w:p w14:paraId="68A91AE1" w14:textId="77777777" w:rsidR="004B3AB5" w:rsidRPr="007D4CA0" w:rsidRDefault="004B3AB5" w:rsidP="005D5FAD">
          <w:pPr>
            <w:rPr>
              <w:rFonts w:ascii="Arial" w:hAnsi="Arial" w:cs="Arial"/>
              <w:b/>
              <w:noProof/>
              <w:color w:val="400040"/>
              <w:sz w:val="24"/>
              <w:szCs w:val="24"/>
            </w:rPr>
          </w:pPr>
          <w:r w:rsidRPr="007D4CA0">
            <w:rPr>
              <w:rFonts w:ascii="Arial" w:hAnsi="Arial" w:cs="Arial"/>
              <w:b/>
              <w:noProof/>
              <w:color w:val="400040"/>
              <w:sz w:val="24"/>
              <w:szCs w:val="24"/>
            </w:rPr>
            <w:t>C16</w:t>
          </w:r>
        </w:p>
      </w:tc>
      <w:tc>
        <w:tcPr>
          <w:tcW w:w="2268" w:type="dxa"/>
          <w:vMerge w:val="restart"/>
          <w:shd w:val="clear" w:color="auto" w:fill="auto"/>
          <w:vAlign w:val="center"/>
        </w:tcPr>
        <w:p w14:paraId="3A792080" w14:textId="77777777" w:rsidR="004B3AB5" w:rsidRDefault="004B3AB5" w:rsidP="005D5FAD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 wp14:anchorId="3420F338" wp14:editId="6F1F8A0E">
                <wp:extent cx="1228725" cy="533400"/>
                <wp:effectExtent l="0" t="0" r="9525" b="0"/>
                <wp:docPr id="6" name="Grafik 6" descr="C:\Users\User3\Nextcloud\Team Admin!\Logos\DGSS\DS_Logo_2013_Schmerzgesellschaft_Ohne Unterzeil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 descr="C:\Users\User3\Nextcloud\Team Admin!\Logos\DGSS\DS_Logo_2013_Schmerzgesellschaft_Ohne Unterzeil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B3AB5" w:rsidRPr="00F10A9D" w14:paraId="72473119" w14:textId="77777777" w:rsidTr="004B3AB5">
      <w:trPr>
        <w:trHeight w:val="540"/>
      </w:trPr>
      <w:tc>
        <w:tcPr>
          <w:tcW w:w="1613" w:type="dxa"/>
          <w:vMerge/>
          <w:shd w:val="clear" w:color="auto" w:fill="auto"/>
          <w:vAlign w:val="center"/>
        </w:tcPr>
        <w:p w14:paraId="6C1449DF" w14:textId="77777777" w:rsidR="004B3AB5" w:rsidRPr="00EE480C" w:rsidRDefault="004B3AB5" w:rsidP="005D5FAD">
          <w:pPr>
            <w:pStyle w:val="Kopfzeile"/>
            <w:jc w:val="center"/>
            <w:rPr>
              <w:sz w:val="28"/>
              <w:szCs w:val="28"/>
            </w:rPr>
          </w:pPr>
        </w:p>
      </w:tc>
      <w:tc>
        <w:tcPr>
          <w:tcW w:w="5866" w:type="dxa"/>
          <w:shd w:val="clear" w:color="auto" w:fill="auto"/>
          <w:vAlign w:val="center"/>
        </w:tcPr>
        <w:p w14:paraId="352D3516" w14:textId="77777777" w:rsidR="004E21F3" w:rsidRPr="00EE480C" w:rsidRDefault="005D60CF" w:rsidP="00F52787">
          <w:pPr>
            <w:pStyle w:val="Kopfzeile"/>
            <w:jc w:val="center"/>
            <w:rPr>
              <w:rFonts w:ascii="Arial" w:hAnsi="Arial" w:cs="Arial"/>
              <w:b/>
              <w:color w:val="400040"/>
              <w:sz w:val="28"/>
              <w:szCs w:val="28"/>
            </w:rPr>
          </w:pPr>
          <w:r w:rsidRPr="00EE480C">
            <w:rPr>
              <w:rFonts w:ascii="Arial" w:hAnsi="Arial" w:cs="Arial"/>
              <w:b/>
              <w:color w:val="400040"/>
              <w:sz w:val="28"/>
              <w:szCs w:val="28"/>
            </w:rPr>
            <w:t>A-</w:t>
          </w:r>
          <w:r w:rsidR="004B3AB5" w:rsidRPr="00EE480C">
            <w:rPr>
              <w:rFonts w:ascii="Arial" w:hAnsi="Arial" w:cs="Arial"/>
              <w:b/>
              <w:color w:val="400040"/>
              <w:sz w:val="28"/>
              <w:szCs w:val="28"/>
            </w:rPr>
            <w:t xml:space="preserve">IMA </w:t>
          </w:r>
        </w:p>
        <w:p w14:paraId="2895831C" w14:textId="7FC07B37" w:rsidR="004B3AB5" w:rsidRPr="00EE480C" w:rsidRDefault="004B3AB5" w:rsidP="004E21F3">
          <w:pPr>
            <w:pStyle w:val="Kopfzeile"/>
            <w:jc w:val="center"/>
            <w:rPr>
              <w:rFonts w:ascii="Arial" w:hAnsi="Arial" w:cs="Arial"/>
              <w:b/>
              <w:color w:val="400040"/>
              <w:sz w:val="28"/>
              <w:szCs w:val="28"/>
            </w:rPr>
          </w:pPr>
          <w:r w:rsidRPr="00EE480C">
            <w:rPr>
              <w:rFonts w:ascii="Arial" w:hAnsi="Arial" w:cs="Arial"/>
              <w:b/>
              <w:color w:val="400040"/>
              <w:sz w:val="28"/>
              <w:szCs w:val="28"/>
            </w:rPr>
            <w:t>Ergänzung Befundbericht</w:t>
          </w:r>
          <w:r w:rsidR="00F52787" w:rsidRPr="00EE480C">
            <w:rPr>
              <w:rFonts w:ascii="Arial" w:hAnsi="Arial" w:cs="Arial"/>
              <w:b/>
              <w:color w:val="400040"/>
              <w:sz w:val="28"/>
              <w:szCs w:val="28"/>
            </w:rPr>
            <w:t xml:space="preserve"> </w:t>
          </w:r>
        </w:p>
      </w:tc>
      <w:tc>
        <w:tcPr>
          <w:tcW w:w="2268" w:type="dxa"/>
          <w:vMerge/>
          <w:shd w:val="clear" w:color="auto" w:fill="auto"/>
        </w:tcPr>
        <w:p w14:paraId="0AD396A7" w14:textId="77777777" w:rsidR="004B3AB5" w:rsidRDefault="004B3AB5" w:rsidP="005D5FAD">
          <w:pPr>
            <w:pStyle w:val="Kopfzeile"/>
          </w:pPr>
        </w:p>
      </w:tc>
    </w:tr>
  </w:tbl>
  <w:p w14:paraId="30338145" w14:textId="77777777" w:rsidR="004B3AB5" w:rsidRDefault="004B3AB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14F90"/>
    <w:multiLevelType w:val="hybridMultilevel"/>
    <w:tmpl w:val="0A363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32006"/>
    <w:multiLevelType w:val="hybridMultilevel"/>
    <w:tmpl w:val="57B633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B118F"/>
    <w:multiLevelType w:val="hybridMultilevel"/>
    <w:tmpl w:val="F6023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10F"/>
    <w:rsid w:val="0007255F"/>
    <w:rsid w:val="00077FF3"/>
    <w:rsid w:val="000806C5"/>
    <w:rsid w:val="000A2B3E"/>
    <w:rsid w:val="000E310F"/>
    <w:rsid w:val="0014328A"/>
    <w:rsid w:val="00166509"/>
    <w:rsid w:val="00174444"/>
    <w:rsid w:val="00182E68"/>
    <w:rsid w:val="001C2A3C"/>
    <w:rsid w:val="001E5BBE"/>
    <w:rsid w:val="00233DDE"/>
    <w:rsid w:val="00265509"/>
    <w:rsid w:val="00267ACB"/>
    <w:rsid w:val="002D26E2"/>
    <w:rsid w:val="002F69C2"/>
    <w:rsid w:val="003162CA"/>
    <w:rsid w:val="0033174B"/>
    <w:rsid w:val="00372AD8"/>
    <w:rsid w:val="00397862"/>
    <w:rsid w:val="003B0DDE"/>
    <w:rsid w:val="003E31C3"/>
    <w:rsid w:val="004325EC"/>
    <w:rsid w:val="004574CC"/>
    <w:rsid w:val="004B3AB5"/>
    <w:rsid w:val="004D227F"/>
    <w:rsid w:val="004D54F8"/>
    <w:rsid w:val="004E21F3"/>
    <w:rsid w:val="005664C1"/>
    <w:rsid w:val="0057065F"/>
    <w:rsid w:val="005D60CF"/>
    <w:rsid w:val="00616EE8"/>
    <w:rsid w:val="006328CF"/>
    <w:rsid w:val="006A4E7F"/>
    <w:rsid w:val="006F59CA"/>
    <w:rsid w:val="007D4CA0"/>
    <w:rsid w:val="007E4D9E"/>
    <w:rsid w:val="007F753C"/>
    <w:rsid w:val="00823C24"/>
    <w:rsid w:val="008557DC"/>
    <w:rsid w:val="00882C8E"/>
    <w:rsid w:val="008B159F"/>
    <w:rsid w:val="009571D7"/>
    <w:rsid w:val="00964A4A"/>
    <w:rsid w:val="00994E21"/>
    <w:rsid w:val="00A3736F"/>
    <w:rsid w:val="00A47085"/>
    <w:rsid w:val="00A70DA6"/>
    <w:rsid w:val="00A90C9C"/>
    <w:rsid w:val="00B07C8B"/>
    <w:rsid w:val="00B1682A"/>
    <w:rsid w:val="00B20B01"/>
    <w:rsid w:val="00B4073B"/>
    <w:rsid w:val="00B8569B"/>
    <w:rsid w:val="00B97C4F"/>
    <w:rsid w:val="00BC3F33"/>
    <w:rsid w:val="00BD4026"/>
    <w:rsid w:val="00BF23DC"/>
    <w:rsid w:val="00C13AC5"/>
    <w:rsid w:val="00C86D4A"/>
    <w:rsid w:val="00CC2B99"/>
    <w:rsid w:val="00CF4548"/>
    <w:rsid w:val="00D75DED"/>
    <w:rsid w:val="00DB3C0D"/>
    <w:rsid w:val="00DB6085"/>
    <w:rsid w:val="00DE791E"/>
    <w:rsid w:val="00E04834"/>
    <w:rsid w:val="00E32C26"/>
    <w:rsid w:val="00E7795B"/>
    <w:rsid w:val="00EE480C"/>
    <w:rsid w:val="00F147A2"/>
    <w:rsid w:val="00F5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4C2D1E"/>
  <w15:docId w15:val="{620E0E2D-90B6-45E2-A2A5-E2847A97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3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310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7065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07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7C8B"/>
  </w:style>
  <w:style w:type="paragraph" w:styleId="Fuzeile">
    <w:name w:val="footer"/>
    <w:basedOn w:val="Standard"/>
    <w:link w:val="FuzeileZchn"/>
    <w:uiPriority w:val="99"/>
    <w:unhideWhenUsed/>
    <w:rsid w:val="00B07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7C8B"/>
  </w:style>
  <w:style w:type="character" w:styleId="Hyperlink">
    <w:name w:val="Hyperlink"/>
    <w:basedOn w:val="Absatz-Standardschriftart"/>
    <w:uiPriority w:val="99"/>
    <w:unhideWhenUsed/>
    <w:rsid w:val="007E4D9E"/>
    <w:rPr>
      <w:color w:val="0000FF" w:themeColor="hyperlink"/>
      <w:u w:val="single"/>
    </w:rPr>
  </w:style>
  <w:style w:type="paragraph" w:customStyle="1" w:styleId="Default">
    <w:name w:val="Default"/>
    <w:rsid w:val="00855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655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6550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6550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550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5509"/>
    <w:rPr>
      <w:b/>
      <w:bCs/>
      <w:sz w:val="20"/>
      <w:szCs w:val="20"/>
    </w:rPr>
  </w:style>
  <w:style w:type="paragraph" w:styleId="KeinLeerraum">
    <w:name w:val="No Spacing"/>
    <w:uiPriority w:val="1"/>
    <w:qFormat/>
    <w:rsid w:val="00E7795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Göttingen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Deppe</dc:creator>
  <cp:lastModifiedBy>CLARA</cp:lastModifiedBy>
  <cp:revision>4</cp:revision>
  <cp:lastPrinted>2019-02-26T09:21:00Z</cp:lastPrinted>
  <dcterms:created xsi:type="dcterms:W3CDTF">2021-09-01T16:08:00Z</dcterms:created>
  <dcterms:modified xsi:type="dcterms:W3CDTF">2021-12-06T11:05:00Z</dcterms:modified>
</cp:coreProperties>
</file>